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370E5D" w:rsidRDefault="00370E5D" w:rsidP="00370E5D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 w:rsidRPr="00370E5D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Fele analiza la situación de la provincia de León junto a CCOO y UGT</w:t>
      </w:r>
    </w:p>
    <w:p w:rsidR="00C27CDC" w:rsidRPr="00370E5D" w:rsidRDefault="00370E5D" w:rsidP="00370E5D">
      <w:pPr>
        <w:suppressAutoHyphens w:val="0"/>
        <w:spacing w:after="0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 w:rsidRPr="00370E5D">
        <w:rPr>
          <w:rFonts w:ascii="Arial" w:hAnsi="Arial" w:cs="Arial"/>
          <w:b/>
          <w:color w:val="002060"/>
          <w:szCs w:val="24"/>
          <w:lang w:eastAsia="en-US"/>
        </w:rPr>
        <w:t>El presidente de la Federación Leone</w:t>
      </w:r>
      <w:r w:rsidR="00077DAD">
        <w:rPr>
          <w:rFonts w:ascii="Arial" w:hAnsi="Arial" w:cs="Arial"/>
          <w:b/>
          <w:color w:val="002060"/>
          <w:szCs w:val="24"/>
          <w:lang w:eastAsia="en-US"/>
        </w:rPr>
        <w:t>sa de Empresarios (Fele) se ha</w:t>
      </w:r>
      <w:r w:rsidRPr="00370E5D">
        <w:rPr>
          <w:rFonts w:ascii="Arial" w:hAnsi="Arial" w:cs="Arial"/>
          <w:b/>
          <w:color w:val="002060"/>
          <w:szCs w:val="24"/>
          <w:lang w:eastAsia="en-US"/>
        </w:rPr>
        <w:t xml:space="preserve"> reunido esta mañana con los secretarios provinciales de los principales sindicatos</w:t>
      </w:r>
      <w:r>
        <w:rPr>
          <w:rFonts w:ascii="Arial" w:hAnsi="Arial" w:cs="Arial"/>
          <w:b/>
          <w:color w:val="002060"/>
          <w:szCs w:val="24"/>
          <w:lang w:eastAsia="en-US"/>
        </w:rPr>
        <w:t xml:space="preserve"> para valorar la ‘Mesa por el Futuro de León’, iniciativa que será apoyada por la federación.</w:t>
      </w: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C27CDC" w:rsidRDefault="00370E5D" w:rsidP="00370E5D">
      <w:pPr>
        <w:suppressAutoHyphens w:val="0"/>
        <w:spacing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Javier Cepedano, presidente de la Federación</w:t>
      </w:r>
      <w:r w:rsidR="00077DAD">
        <w:rPr>
          <w:rFonts w:ascii="Arial" w:hAnsi="Arial" w:cs="Arial"/>
          <w:shd w:val="clear" w:color="auto" w:fill="FFFFFF"/>
        </w:rPr>
        <w:t xml:space="preserve"> Leonesa de Empresarios (Fele) ha</w:t>
      </w:r>
      <w:r>
        <w:rPr>
          <w:rFonts w:ascii="Arial" w:hAnsi="Arial" w:cs="Arial"/>
          <w:shd w:val="clear" w:color="auto" w:fill="FFFFFF"/>
        </w:rPr>
        <w:t xml:space="preserve"> mantenido esta mañana un encuentro con 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Xoxepe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Vega, Secretario Provincial de Comisiones Obreras (CCOO) y Enrique Reguero, secretario de la Unión General de Trabajadores (UGT), con el objetivo de analizar la actual situación socioeconómica que atraviesa la provincia de León.</w:t>
      </w:r>
    </w:p>
    <w:p w:rsidR="00370E5D" w:rsidRDefault="00370E5D" w:rsidP="00370E5D">
      <w:pPr>
        <w:suppressAutoHyphens w:val="0"/>
        <w:spacing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370E5D" w:rsidRDefault="00370E5D" w:rsidP="00370E5D">
      <w:pPr>
        <w:suppressAutoHyphens w:val="0"/>
        <w:spacing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En concreto, </w:t>
      </w:r>
      <w:bookmarkStart w:id="0" w:name="_GoBack"/>
      <w:bookmarkEnd w:id="0"/>
      <w:r>
        <w:rPr>
          <w:rFonts w:ascii="Arial" w:hAnsi="Arial" w:cs="Arial"/>
          <w:sz w:val="23"/>
          <w:szCs w:val="23"/>
          <w:shd w:val="clear" w:color="auto" w:fill="FFFFFF"/>
        </w:rPr>
        <w:t xml:space="preserve">el encuentro </w:t>
      </w:r>
      <w:r w:rsidR="00027AF8">
        <w:rPr>
          <w:rFonts w:ascii="Arial" w:hAnsi="Arial" w:cs="Arial"/>
          <w:sz w:val="23"/>
          <w:szCs w:val="23"/>
          <w:shd w:val="clear" w:color="auto" w:fill="FFFFFF"/>
        </w:rPr>
        <w:t>ha servido para conocer los detalles de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la ‘Mesa por el futuro de León’, iniciativa planteada por los representantes sindicales, que ha conseguido el apoyo de la Fele. </w:t>
      </w:r>
    </w:p>
    <w:p w:rsidR="00370E5D" w:rsidRDefault="00370E5D" w:rsidP="00370E5D">
      <w:pPr>
        <w:suppressAutoHyphens w:val="0"/>
        <w:spacing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370E5D" w:rsidRDefault="00370E5D" w:rsidP="00370E5D">
      <w:pPr>
        <w:suppressAutoHyphens w:val="0"/>
        <w:spacing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Entre los motivos que han llevado a la orga</w:t>
      </w:r>
      <w:r w:rsidR="00027AF8">
        <w:rPr>
          <w:rFonts w:ascii="Arial" w:hAnsi="Arial" w:cs="Arial"/>
          <w:sz w:val="23"/>
          <w:szCs w:val="23"/>
          <w:shd w:val="clear" w:color="auto" w:fill="FFFFFF"/>
        </w:rPr>
        <w:t>nización a adherirse a la propuesta está</w:t>
      </w:r>
      <w:r w:rsidR="00E13FB9">
        <w:rPr>
          <w:rFonts w:ascii="Arial" w:hAnsi="Arial" w:cs="Arial"/>
          <w:sz w:val="23"/>
          <w:szCs w:val="23"/>
          <w:shd w:val="clear" w:color="auto" w:fill="FFFFFF"/>
        </w:rPr>
        <w:t>n</w:t>
      </w:r>
      <w:r w:rsidR="00027AF8">
        <w:rPr>
          <w:rFonts w:ascii="Arial" w:hAnsi="Arial" w:cs="Arial"/>
          <w:sz w:val="23"/>
          <w:szCs w:val="23"/>
          <w:shd w:val="clear" w:color="auto" w:fill="FFFFFF"/>
        </w:rPr>
        <w:t xml:space="preserve"> la firme defensa del desarrollo económico de León, </w:t>
      </w:r>
      <w:r w:rsidR="00E13FB9">
        <w:rPr>
          <w:rFonts w:ascii="Arial" w:hAnsi="Arial" w:cs="Arial"/>
          <w:sz w:val="23"/>
          <w:szCs w:val="23"/>
          <w:shd w:val="clear" w:color="auto" w:fill="FFFFFF"/>
        </w:rPr>
        <w:t xml:space="preserve">trabajar para </w:t>
      </w:r>
      <w:r w:rsidR="00027AF8">
        <w:rPr>
          <w:rFonts w:ascii="Arial" w:hAnsi="Arial" w:cs="Arial"/>
          <w:sz w:val="23"/>
          <w:szCs w:val="23"/>
          <w:shd w:val="clear" w:color="auto" w:fill="FFFFFF"/>
        </w:rPr>
        <w:t>favorecer la inversión en la provincia, luchar contra la despoblación y el envejecimiento</w:t>
      </w:r>
      <w:r w:rsidR="00E13FB9">
        <w:rPr>
          <w:rFonts w:ascii="Arial" w:hAnsi="Arial" w:cs="Arial"/>
          <w:sz w:val="23"/>
          <w:szCs w:val="23"/>
          <w:shd w:val="clear" w:color="auto" w:fill="FFFFFF"/>
        </w:rPr>
        <w:t xml:space="preserve"> o demandar un plan de reindustrialización. </w:t>
      </w:r>
    </w:p>
    <w:p w:rsidR="00E13FB9" w:rsidRDefault="00E13FB9" w:rsidP="00370E5D">
      <w:pPr>
        <w:suppressAutoHyphens w:val="0"/>
        <w:spacing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E13FB9" w:rsidRPr="00370E5D" w:rsidRDefault="00E13FB9" w:rsidP="00370E5D">
      <w:pPr>
        <w:suppressAutoHyphens w:val="0"/>
        <w:spacing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Javier Cepedano, presidente de Fele, ha destacado que “en una situación como la que vive la provincia es más que necesario que todos los agentes políticos, sociales y económicos trabajemos unidos por un objetivo común”.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795056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7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p w:rsidR="00C27CDC" w:rsidRPr="009B0306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val="en-US" w:eastAsia="en-US"/>
        </w:rPr>
      </w:pPr>
    </w:p>
    <w:p w:rsidR="004810D9" w:rsidRDefault="004810D9"/>
    <w:sectPr w:rsidR="004810D9" w:rsidSect="00D0516A">
      <w:headerReference w:type="default" r:id="rId8"/>
      <w:footerReference w:type="default" r:id="rId9"/>
      <w:headerReference w:type="first" r:id="rId10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56" w:rsidRDefault="00795056" w:rsidP="00C27CDC">
      <w:pPr>
        <w:spacing w:after="0" w:line="240" w:lineRule="auto"/>
      </w:pPr>
      <w:r>
        <w:separator/>
      </w:r>
    </w:p>
  </w:endnote>
  <w:endnote w:type="continuationSeparator" w:id="0">
    <w:p w:rsidR="00795056" w:rsidRDefault="00795056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56" w:rsidRDefault="00795056" w:rsidP="00C27CDC">
      <w:pPr>
        <w:spacing w:after="0" w:line="240" w:lineRule="auto"/>
      </w:pPr>
      <w:r>
        <w:separator/>
      </w:r>
    </w:p>
  </w:footnote>
  <w:footnote w:type="continuationSeparator" w:id="0">
    <w:p w:rsidR="00795056" w:rsidRDefault="00795056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F02E8" wp14:editId="355F616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8DEE6" wp14:editId="65FBEAA7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370E5D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5 de febrero de 2020</w:t>
    </w:r>
  </w:p>
  <w:p w:rsidR="00000901" w:rsidRPr="00042D65" w:rsidRDefault="007950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027AF8"/>
    <w:rsid w:val="00077DAD"/>
    <w:rsid w:val="000C4C66"/>
    <w:rsid w:val="00320ADE"/>
    <w:rsid w:val="00370E5D"/>
    <w:rsid w:val="004810D9"/>
    <w:rsid w:val="007475A8"/>
    <w:rsid w:val="00795056"/>
    <w:rsid w:val="008024AC"/>
    <w:rsid w:val="00C27CDC"/>
    <w:rsid w:val="00E13FB9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2019-09-03T07:56:00Z</dcterms:created>
  <dcterms:modified xsi:type="dcterms:W3CDTF">2020-02-05T12:52:00Z</dcterms:modified>
</cp:coreProperties>
</file>